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FA" w:rsidRDefault="005D36FA" w:rsidP="005D36FA">
      <w:pPr>
        <w:shd w:val="clear" w:color="auto" w:fill="000000"/>
        <w:bidi/>
        <w:spacing w:line="240" w:lineRule="atLeast"/>
        <w:jc w:val="center"/>
        <w:rPr>
          <w:rFonts w:cs="David"/>
          <w:b/>
          <w:bCs/>
          <w:color w:val="FFFFFF"/>
        </w:rPr>
      </w:pPr>
      <w:r>
        <w:rPr>
          <w:rFonts w:cs="David" w:hint="cs"/>
          <w:b/>
          <w:bCs/>
          <w:color w:val="FFFFFF"/>
          <w:szCs w:val="36"/>
          <w:rtl/>
        </w:rPr>
        <w:t>מידת  השבוע</w:t>
      </w:r>
      <w:r>
        <w:rPr>
          <w:rFonts w:cs="David" w:hint="cs"/>
          <w:b/>
          <w:bCs/>
          <w:color w:val="FFFFFF"/>
          <w:rtl/>
        </w:rPr>
        <w:t xml:space="preserve"> </w:t>
      </w:r>
      <w:r>
        <w:rPr>
          <w:rFonts w:cs="David"/>
          <w:b/>
          <w:bCs/>
        </w:rPr>
        <w:t>–</w:t>
      </w:r>
      <w:r>
        <w:rPr>
          <w:rFonts w:cs="David" w:hint="cs"/>
          <w:b/>
          <w:bCs/>
          <w:color w:val="FFFFFF"/>
          <w:szCs w:val="30"/>
          <w:rtl/>
        </w:rPr>
        <w:t xml:space="preserve">מישהו מקשיב?  </w:t>
      </w:r>
      <w:r>
        <w:rPr>
          <w:rFonts w:cs="David" w:hint="cs"/>
          <w:b/>
          <w:bCs/>
          <w:szCs w:val="30"/>
          <w:rtl/>
        </w:rPr>
        <w:t xml:space="preserve">                 </w:t>
      </w:r>
    </w:p>
    <w:p w:rsidR="005D36FA" w:rsidRDefault="005D36FA" w:rsidP="005D36FA">
      <w:pPr>
        <w:bidi/>
        <w:spacing w:after="120"/>
        <w:jc w:val="center"/>
        <w:rPr>
          <w:rFonts w:cs="David" w:hint="cs"/>
          <w:b/>
          <w:bCs/>
          <w:snapToGrid w:val="0"/>
          <w:color w:val="000000"/>
          <w:sz w:val="22"/>
          <w:szCs w:val="26"/>
          <w:rtl/>
          <w:lang w:eastAsia="he-IL"/>
        </w:rPr>
      </w:pPr>
    </w:p>
    <w:p w:rsidR="005D36FA" w:rsidRDefault="005D36FA" w:rsidP="005D36FA">
      <w:pPr>
        <w:bidi/>
        <w:spacing w:after="120"/>
        <w:jc w:val="center"/>
        <w:rPr>
          <w:rFonts w:cs="David" w:hint="cs"/>
          <w:b/>
          <w:bCs/>
          <w:snapToGrid w:val="0"/>
          <w:sz w:val="22"/>
          <w:szCs w:val="26"/>
          <w:rtl/>
          <w:lang w:eastAsia="he-IL"/>
        </w:rPr>
      </w:pPr>
      <w:r>
        <w:rPr>
          <w:rFonts w:cs="David" w:hint="cs"/>
          <w:b/>
          <w:bCs/>
          <w:snapToGrid w:val="0"/>
          <w:color w:val="000000"/>
          <w:sz w:val="22"/>
          <w:szCs w:val="26"/>
          <w:rtl/>
          <w:lang w:eastAsia="he-IL"/>
        </w:rPr>
        <w:t xml:space="preserve">וַיַּחַלְמוּ חֲלוֹם שְׁנֵיהֶם אִישׁ חֲלֹמוֹ בְּלַיְלָה אֶחָד אִישׁ כְּפִתְרוֹן חֲלֹמוֹ הַמַּשְׁקֶה </w:t>
      </w:r>
      <w:proofErr w:type="spellStart"/>
      <w:r>
        <w:rPr>
          <w:rFonts w:cs="David" w:hint="cs"/>
          <w:b/>
          <w:bCs/>
          <w:snapToGrid w:val="0"/>
          <w:color w:val="000000"/>
          <w:sz w:val="22"/>
          <w:szCs w:val="26"/>
          <w:rtl/>
          <w:lang w:eastAsia="he-IL"/>
        </w:rPr>
        <w:t>וְהָאֹפֶה</w:t>
      </w:r>
      <w:proofErr w:type="spellEnd"/>
      <w:r>
        <w:rPr>
          <w:rFonts w:cs="David" w:hint="cs"/>
          <w:b/>
          <w:bCs/>
          <w:snapToGrid w:val="0"/>
          <w:color w:val="000000"/>
          <w:sz w:val="22"/>
          <w:szCs w:val="26"/>
          <w:rtl/>
          <w:lang w:eastAsia="he-IL"/>
        </w:rPr>
        <w:t xml:space="preserve"> אֲשֶׁר לְמֶלֶךְ מִצְרַיִם  אֲשֶׁר אֲסוּרִים בְּבֵית הַסֹּהַר:  (</w:t>
      </w:r>
      <w:proofErr w:type="spellStart"/>
      <w:r>
        <w:rPr>
          <w:rFonts w:cs="David" w:hint="cs"/>
          <w:b/>
          <w:bCs/>
          <w:snapToGrid w:val="0"/>
          <w:color w:val="000000"/>
          <w:sz w:val="22"/>
          <w:szCs w:val="26"/>
          <w:rtl/>
          <w:lang w:eastAsia="he-IL"/>
        </w:rPr>
        <w:t>מ':ה</w:t>
      </w:r>
      <w:proofErr w:type="spellEnd"/>
      <w:r>
        <w:rPr>
          <w:rFonts w:cs="David" w:hint="cs"/>
          <w:b/>
          <w:bCs/>
          <w:snapToGrid w:val="0"/>
          <w:color w:val="000000"/>
          <w:sz w:val="22"/>
          <w:szCs w:val="26"/>
          <w:rtl/>
          <w:lang w:eastAsia="he-IL"/>
        </w:rPr>
        <w:t>')</w:t>
      </w:r>
    </w:p>
    <w:p w:rsidR="005D36FA" w:rsidRDefault="005D36FA" w:rsidP="005D36FA">
      <w:pPr>
        <w:bidi/>
        <w:spacing w:after="60"/>
        <w:rPr>
          <w:rFonts w:cs="David"/>
          <w:snapToGrid w:val="0"/>
          <w:color w:val="000000"/>
          <w:sz w:val="22"/>
          <w:szCs w:val="26"/>
          <w:lang w:eastAsia="he-IL"/>
        </w:rPr>
      </w:pPr>
      <w:r w:rsidRPr="006A18B9">
        <w:rPr>
          <w:rFonts w:cs="David" w:hint="cs"/>
          <w:b/>
          <w:bCs/>
          <w:snapToGrid w:val="0"/>
          <w:color w:val="000000"/>
          <w:sz w:val="22"/>
          <w:szCs w:val="26"/>
          <w:rtl/>
          <w:lang w:eastAsia="he-IL"/>
        </w:rPr>
        <w:t>רש"י</w:t>
      </w:r>
      <w:r>
        <w:rPr>
          <w:rFonts w:cs="David" w:hint="cs"/>
          <w:snapToGrid w:val="0"/>
          <w:color w:val="000000"/>
          <w:sz w:val="22"/>
          <w:szCs w:val="26"/>
          <w:rtl/>
          <w:lang w:eastAsia="he-IL"/>
        </w:rPr>
        <w:t xml:space="preserve"> מביא מדרש המבאר את הפסוק הזה:</w:t>
      </w:r>
    </w:p>
    <w:p w:rsidR="005D36FA" w:rsidRDefault="005D36FA" w:rsidP="005D36FA">
      <w:pPr>
        <w:bidi/>
        <w:spacing w:after="60"/>
        <w:rPr>
          <w:rFonts w:cs="Guttman Rashi" w:hint="cs"/>
          <w:b/>
          <w:bCs/>
          <w:snapToGrid w:val="0"/>
          <w:color w:val="000000"/>
          <w:sz w:val="22"/>
          <w:szCs w:val="26"/>
          <w:rtl/>
          <w:lang w:eastAsia="he-IL"/>
        </w:rPr>
      </w:pPr>
      <w:r w:rsidRPr="0075177F">
        <w:rPr>
          <w:rFonts w:cs="Guttman Rashi" w:hint="cs"/>
          <w:b/>
          <w:bCs/>
          <w:snapToGrid w:val="0"/>
          <w:color w:val="000000"/>
          <w:sz w:val="22"/>
          <w:szCs w:val="26"/>
          <w:rtl/>
          <w:lang w:eastAsia="he-IL"/>
        </w:rPr>
        <w:t>ויחלמו חלום שניהם -</w:t>
      </w:r>
      <w:r w:rsidRPr="0075177F">
        <w:rPr>
          <w:rFonts w:cs="Guttman Rashi" w:hint="cs"/>
          <w:snapToGrid w:val="0"/>
          <w:color w:val="000000"/>
          <w:sz w:val="22"/>
          <w:szCs w:val="26"/>
          <w:rtl/>
          <w:lang w:eastAsia="he-IL"/>
        </w:rPr>
        <w:t xml:space="preserve">  ויחלמו שניהם חלום, זה פשוטו, ומדרשו כל אחד חלם חלום שניהם, שחלם את חלומו  ופתרון </w:t>
      </w:r>
      <w:proofErr w:type="spellStart"/>
      <w:r w:rsidRPr="0075177F">
        <w:rPr>
          <w:rFonts w:cs="Guttman Rashi" w:hint="cs"/>
          <w:snapToGrid w:val="0"/>
          <w:color w:val="000000"/>
          <w:sz w:val="22"/>
          <w:szCs w:val="26"/>
          <w:rtl/>
          <w:lang w:eastAsia="he-IL"/>
        </w:rPr>
        <w:t>חבירו</w:t>
      </w:r>
      <w:proofErr w:type="spellEnd"/>
      <w:r w:rsidRPr="0075177F">
        <w:rPr>
          <w:rFonts w:cs="Guttman Rashi" w:hint="cs"/>
          <w:snapToGrid w:val="0"/>
          <w:color w:val="000000"/>
          <w:sz w:val="22"/>
          <w:szCs w:val="26"/>
          <w:rtl/>
          <w:lang w:eastAsia="he-IL"/>
        </w:rPr>
        <w:t xml:space="preserve">, וזו שנאמר  (פסוק </w:t>
      </w:r>
      <w:proofErr w:type="spellStart"/>
      <w:r w:rsidRPr="0075177F">
        <w:rPr>
          <w:rFonts w:cs="Guttman Rashi" w:hint="cs"/>
          <w:snapToGrid w:val="0"/>
          <w:color w:val="000000"/>
          <w:sz w:val="22"/>
          <w:szCs w:val="26"/>
          <w:rtl/>
          <w:lang w:eastAsia="he-IL"/>
        </w:rPr>
        <w:t>טז</w:t>
      </w:r>
      <w:proofErr w:type="spellEnd"/>
      <w:r w:rsidRPr="0075177F">
        <w:rPr>
          <w:rFonts w:cs="Guttman Rashi" w:hint="cs"/>
          <w:snapToGrid w:val="0"/>
          <w:color w:val="000000"/>
          <w:sz w:val="22"/>
          <w:szCs w:val="26"/>
          <w:rtl/>
          <w:lang w:eastAsia="he-IL"/>
        </w:rPr>
        <w:t xml:space="preserve">)   וירא שר האופים כי טוב פתר: </w:t>
      </w:r>
      <w:r>
        <w:rPr>
          <w:rFonts w:cs="Guttman Rashi" w:hint="cs"/>
          <w:snapToGrid w:val="0"/>
          <w:color w:val="000000"/>
          <w:sz w:val="22"/>
          <w:szCs w:val="26"/>
          <w:rtl/>
          <w:lang w:eastAsia="he-IL"/>
        </w:rPr>
        <w:t xml:space="preserve">  </w:t>
      </w:r>
    </w:p>
    <w:p w:rsidR="005D36FA" w:rsidRPr="0075177F" w:rsidRDefault="005D36FA" w:rsidP="005D36FA">
      <w:pPr>
        <w:bidi/>
        <w:spacing w:after="60"/>
        <w:rPr>
          <w:rFonts w:cs="Guttman Rashi" w:hint="cs"/>
          <w:snapToGrid w:val="0"/>
          <w:color w:val="000000"/>
          <w:sz w:val="22"/>
          <w:szCs w:val="26"/>
          <w:rtl/>
          <w:lang w:eastAsia="he-IL"/>
        </w:rPr>
      </w:pPr>
      <w:r>
        <w:rPr>
          <w:rFonts w:cs="Guttman Rashi" w:hint="cs"/>
          <w:b/>
          <w:bCs/>
          <w:snapToGrid w:val="0"/>
          <w:color w:val="000000"/>
          <w:sz w:val="22"/>
          <w:szCs w:val="26"/>
          <w:rtl/>
          <w:lang w:eastAsia="he-IL"/>
        </w:rPr>
        <w:t>(</w:t>
      </w:r>
      <w:r>
        <w:rPr>
          <w:rFonts w:cs="David" w:hint="cs"/>
          <w:b/>
          <w:bCs/>
          <w:snapToGrid w:val="0"/>
          <w:color w:val="000000"/>
          <w:sz w:val="18"/>
          <w:szCs w:val="22"/>
          <w:rtl/>
          <w:lang w:eastAsia="he-IL"/>
        </w:rPr>
        <w:t xml:space="preserve">אם קשה לכן לקרוא בכתב רש"י:  </w:t>
      </w:r>
      <w:r w:rsidRPr="0075177F">
        <w:rPr>
          <w:rFonts w:cs="David" w:hint="cs"/>
          <w:b/>
          <w:bCs/>
          <w:snapToGrid w:val="0"/>
          <w:color w:val="000000"/>
          <w:sz w:val="18"/>
          <w:szCs w:val="22"/>
          <w:rtl/>
          <w:lang w:eastAsia="he-IL"/>
        </w:rPr>
        <w:t>ויחלמו חלום שניהם -</w:t>
      </w:r>
      <w:r w:rsidRPr="0075177F">
        <w:rPr>
          <w:rFonts w:cs="David" w:hint="cs"/>
          <w:snapToGrid w:val="0"/>
          <w:color w:val="000000"/>
          <w:sz w:val="18"/>
          <w:szCs w:val="22"/>
          <w:rtl/>
          <w:lang w:eastAsia="he-IL"/>
        </w:rPr>
        <w:t xml:space="preserve">  ויחלמו שניהם חלום, זה פשוטו, ומדרשו כל אחד חלם חלום שניהם, שחלם את חלומו  ופתרון </w:t>
      </w:r>
      <w:proofErr w:type="spellStart"/>
      <w:r w:rsidRPr="0075177F">
        <w:rPr>
          <w:rFonts w:cs="David" w:hint="cs"/>
          <w:snapToGrid w:val="0"/>
          <w:color w:val="000000"/>
          <w:sz w:val="18"/>
          <w:szCs w:val="22"/>
          <w:rtl/>
          <w:lang w:eastAsia="he-IL"/>
        </w:rPr>
        <w:t>חבירו</w:t>
      </w:r>
      <w:proofErr w:type="spellEnd"/>
      <w:r w:rsidRPr="0075177F">
        <w:rPr>
          <w:rFonts w:cs="David" w:hint="cs"/>
          <w:snapToGrid w:val="0"/>
          <w:color w:val="000000"/>
          <w:sz w:val="18"/>
          <w:szCs w:val="22"/>
          <w:rtl/>
          <w:lang w:eastAsia="he-IL"/>
        </w:rPr>
        <w:t xml:space="preserve">, וזו שנאמר  (פסוק </w:t>
      </w:r>
      <w:proofErr w:type="spellStart"/>
      <w:r w:rsidRPr="0075177F">
        <w:rPr>
          <w:rFonts w:cs="David" w:hint="cs"/>
          <w:snapToGrid w:val="0"/>
          <w:color w:val="000000"/>
          <w:sz w:val="18"/>
          <w:szCs w:val="22"/>
          <w:rtl/>
          <w:lang w:eastAsia="he-IL"/>
        </w:rPr>
        <w:t>טז</w:t>
      </w:r>
      <w:proofErr w:type="spellEnd"/>
      <w:r w:rsidRPr="0075177F">
        <w:rPr>
          <w:rFonts w:cs="David" w:hint="cs"/>
          <w:snapToGrid w:val="0"/>
          <w:color w:val="000000"/>
          <w:sz w:val="18"/>
          <w:szCs w:val="22"/>
          <w:rtl/>
          <w:lang w:eastAsia="he-IL"/>
        </w:rPr>
        <w:t>)   וירא שר האופים כי טוב פתר:</w:t>
      </w:r>
      <w:r w:rsidRPr="0075177F">
        <w:rPr>
          <w:rFonts w:cs="Guttman Rashi" w:hint="cs"/>
          <w:snapToGrid w:val="0"/>
          <w:color w:val="000000"/>
          <w:sz w:val="18"/>
          <w:szCs w:val="22"/>
          <w:rtl/>
          <w:lang w:eastAsia="he-IL"/>
        </w:rPr>
        <w:t xml:space="preserve"> </w:t>
      </w:r>
      <w:r>
        <w:rPr>
          <w:rFonts w:cs="Guttman Rashi" w:hint="cs"/>
          <w:snapToGrid w:val="0"/>
          <w:color w:val="000000"/>
          <w:sz w:val="22"/>
          <w:szCs w:val="26"/>
          <w:rtl/>
          <w:lang w:eastAsia="he-IL"/>
        </w:rPr>
        <w:t>)</w:t>
      </w:r>
    </w:p>
    <w:p w:rsidR="005D36FA" w:rsidRPr="0075177F" w:rsidRDefault="005D36FA" w:rsidP="005D36FA">
      <w:pPr>
        <w:rPr>
          <w:rFonts w:hint="cs"/>
          <w:snapToGrid w:val="0"/>
          <w:rtl/>
          <w:lang w:eastAsia="he-IL"/>
        </w:rPr>
      </w:pPr>
      <w:bookmarkStart w:id="0" w:name="_GoBack"/>
    </w:p>
    <w:bookmarkEnd w:id="0"/>
    <w:p w:rsidR="005D36FA" w:rsidRDefault="005D36FA" w:rsidP="005D36FA">
      <w:pPr>
        <w:bidi/>
        <w:spacing w:after="60"/>
        <w:rPr>
          <w:rFonts w:cs="David" w:hint="cs"/>
          <w:snapToGrid w:val="0"/>
          <w:color w:val="000000"/>
          <w:sz w:val="22"/>
          <w:szCs w:val="26"/>
          <w:rtl/>
          <w:lang w:eastAsia="he-IL"/>
        </w:rPr>
      </w:pPr>
      <w:r>
        <w:rPr>
          <w:rFonts w:cs="David" w:hint="cs"/>
          <w:snapToGrid w:val="0"/>
          <w:color w:val="000000"/>
          <w:sz w:val="22"/>
          <w:szCs w:val="26"/>
          <w:rtl/>
          <w:lang w:eastAsia="he-IL"/>
        </w:rPr>
        <w:t xml:space="preserve">כלומר, כל אחד חלם את החלום הפרטי שלו ובנוסף הוא חלם את פתרון החלום של חברו. </w:t>
      </w:r>
    </w:p>
    <w:p w:rsidR="005D36FA" w:rsidRDefault="005D36FA" w:rsidP="005D36FA">
      <w:pPr>
        <w:bidi/>
        <w:spacing w:after="60"/>
        <w:rPr>
          <w:rFonts w:cs="David" w:hint="cs"/>
          <w:snapToGrid w:val="0"/>
          <w:color w:val="000000"/>
          <w:sz w:val="22"/>
          <w:szCs w:val="26"/>
          <w:rtl/>
          <w:lang w:eastAsia="he-IL"/>
        </w:rPr>
      </w:pPr>
      <w:r>
        <w:rPr>
          <w:rFonts w:cs="David" w:hint="cs"/>
          <w:snapToGrid w:val="0"/>
          <w:color w:val="000000"/>
          <w:sz w:val="22"/>
          <w:szCs w:val="26"/>
          <w:rtl/>
          <w:lang w:eastAsia="he-IL"/>
        </w:rPr>
        <w:t xml:space="preserve">קצת קשה להבין את המדרש הזה, כי הרי השרים לא ידעו כיצד לפרש  את החלומות שלהם.  הם ישבו בפנים זועפות עד שיוסף שאל מה מפריע להם, שמע את החלומות ופתר אותם.  אם הם רק היו מדברים אחד עם השני הם בוודאי היו משוחחים על החלומות - והפתרונות היו מתגלים!  כיצד קרה שהם ישבו זה ליד זה ולא דברו על החלומות?  </w:t>
      </w:r>
    </w:p>
    <w:p w:rsidR="005D36FA" w:rsidRDefault="005D36FA" w:rsidP="005D36FA">
      <w:pPr>
        <w:bidi/>
        <w:spacing w:after="60"/>
        <w:rPr>
          <w:rFonts w:cs="David" w:hint="cs"/>
          <w:snapToGrid w:val="0"/>
          <w:color w:val="000000"/>
          <w:sz w:val="22"/>
          <w:szCs w:val="26"/>
          <w:rtl/>
          <w:lang w:eastAsia="he-IL"/>
        </w:rPr>
      </w:pPr>
      <w:r>
        <w:rPr>
          <w:rFonts w:cs="David" w:hint="cs"/>
          <w:snapToGrid w:val="0"/>
          <w:color w:val="000000"/>
          <w:sz w:val="22"/>
          <w:szCs w:val="26"/>
          <w:rtl/>
          <w:lang w:eastAsia="he-IL"/>
        </w:rPr>
        <w:t xml:space="preserve">התשובה היא שכל אחד מהשרים היה כל כך שקוע בחלום שלו, עד שהוא בכלל לא התעניין בחלומו של השני.  אדם שחושב רק על עצמו אינו מוכן להקשיב לאחרים.   וכך קרה שהפתרון היה כל כך קרוב אליהם, אבל הם לא זכו לגלות את פשר חלומותיהם עד שיוסף הסביר להם.  </w:t>
      </w:r>
    </w:p>
    <w:p w:rsidR="005D36FA" w:rsidRDefault="005D36FA" w:rsidP="005D36FA">
      <w:pPr>
        <w:bidi/>
        <w:spacing w:after="60"/>
        <w:rPr>
          <w:rFonts w:cs="David" w:hint="cs"/>
          <w:snapToGrid w:val="0"/>
          <w:color w:val="000000"/>
          <w:sz w:val="22"/>
          <w:szCs w:val="26"/>
          <w:rtl/>
          <w:lang w:eastAsia="he-IL"/>
        </w:rPr>
      </w:pPr>
      <w:r>
        <w:rPr>
          <w:rFonts w:cs="David" w:hint="cs"/>
          <w:snapToGrid w:val="0"/>
          <w:color w:val="000000"/>
          <w:sz w:val="22"/>
          <w:szCs w:val="26"/>
          <w:rtl/>
          <w:lang w:eastAsia="he-IL"/>
        </w:rPr>
        <w:t>נשווה את התנהגותם להתנהגותו של יוסף.  אנחנו יכולים לתאר לעצמנו שהעבד יוסף לא היה נחשב חשוב ומכובד בכלא המצרי.  הוא בוודאי לא שמח להיות שם והיה טרוד במחשבותיו על מצבו ומשפחתו הרחוקה.  למרות זאת, הוא היה ערני לצרות של אחרים:</w:t>
      </w:r>
    </w:p>
    <w:p w:rsidR="005D36FA" w:rsidRDefault="005D36FA" w:rsidP="005D36FA">
      <w:pPr>
        <w:bidi/>
        <w:spacing w:after="60"/>
        <w:rPr>
          <w:rFonts w:cs="David" w:hint="cs"/>
          <w:b/>
          <w:bCs/>
          <w:snapToGrid w:val="0"/>
          <w:sz w:val="22"/>
          <w:szCs w:val="26"/>
          <w:rtl/>
          <w:lang w:eastAsia="he-IL"/>
        </w:rPr>
      </w:pPr>
      <w:r>
        <w:rPr>
          <w:rFonts w:cs="David" w:hint="cs"/>
          <w:b/>
          <w:bCs/>
          <w:snapToGrid w:val="0"/>
          <w:color w:val="000000"/>
          <w:sz w:val="22"/>
          <w:szCs w:val="26"/>
          <w:rtl/>
          <w:lang w:eastAsia="he-IL"/>
        </w:rPr>
        <w:t xml:space="preserve">וַיָּבֹא אֲלֵיהֶם יוֹסֵף בַּבֹּקֶר וַיַּרְא אֹתָם וְהִנָּם זֹעֲפִים: </w:t>
      </w:r>
    </w:p>
    <w:p w:rsidR="005D36FA" w:rsidRDefault="005D36FA" w:rsidP="005D36FA">
      <w:pPr>
        <w:bidi/>
        <w:spacing w:after="60"/>
        <w:rPr>
          <w:rFonts w:cs="David"/>
          <w:b/>
          <w:bCs/>
          <w:snapToGrid w:val="0"/>
          <w:color w:val="000000"/>
          <w:sz w:val="22"/>
          <w:szCs w:val="26"/>
          <w:lang w:eastAsia="he-IL"/>
        </w:rPr>
      </w:pPr>
      <w:r>
        <w:rPr>
          <w:rFonts w:cs="David" w:hint="cs"/>
          <w:b/>
          <w:bCs/>
          <w:snapToGrid w:val="0"/>
          <w:color w:val="000000"/>
          <w:sz w:val="22"/>
          <w:szCs w:val="26"/>
          <w:rtl/>
          <w:lang w:eastAsia="he-IL"/>
        </w:rPr>
        <w:t xml:space="preserve">וַיִּשְׁאַל אֶת סְרִיסֵי פַרְעֹה אֲשֶׁר אִתּוֹ בְמִשְׁמַר בֵּית </w:t>
      </w:r>
      <w:proofErr w:type="spellStart"/>
      <w:r>
        <w:rPr>
          <w:rFonts w:cs="David" w:hint="cs"/>
          <w:b/>
          <w:bCs/>
          <w:snapToGrid w:val="0"/>
          <w:color w:val="000000"/>
          <w:sz w:val="22"/>
          <w:szCs w:val="26"/>
          <w:rtl/>
          <w:lang w:eastAsia="he-IL"/>
        </w:rPr>
        <w:t>אֲדֹנָיו</w:t>
      </w:r>
      <w:proofErr w:type="spellEnd"/>
      <w:r>
        <w:rPr>
          <w:rFonts w:cs="David" w:hint="cs"/>
          <w:b/>
          <w:bCs/>
          <w:snapToGrid w:val="0"/>
          <w:color w:val="000000"/>
          <w:sz w:val="22"/>
          <w:szCs w:val="26"/>
          <w:rtl/>
          <w:lang w:eastAsia="he-IL"/>
        </w:rPr>
        <w:t xml:space="preserve"> </w:t>
      </w:r>
      <w:proofErr w:type="spellStart"/>
      <w:r>
        <w:rPr>
          <w:rFonts w:cs="David" w:hint="cs"/>
          <w:b/>
          <w:bCs/>
          <w:snapToGrid w:val="0"/>
          <w:color w:val="000000"/>
          <w:sz w:val="22"/>
          <w:szCs w:val="26"/>
          <w:rtl/>
          <w:lang w:eastAsia="he-IL"/>
        </w:rPr>
        <w:t>לֵאמֹר</w:t>
      </w:r>
      <w:proofErr w:type="spellEnd"/>
      <w:r>
        <w:rPr>
          <w:rFonts w:cs="David" w:hint="cs"/>
          <w:b/>
          <w:bCs/>
          <w:snapToGrid w:val="0"/>
          <w:color w:val="000000"/>
          <w:sz w:val="22"/>
          <w:szCs w:val="26"/>
          <w:rtl/>
          <w:lang w:eastAsia="he-IL"/>
        </w:rPr>
        <w:t xml:space="preserve"> מַדּוּעַ פְּנֵיכֶם רָעִים הַיּוֹם: </w:t>
      </w:r>
    </w:p>
    <w:p w:rsidR="005D36FA" w:rsidRDefault="005D36FA" w:rsidP="005D36FA">
      <w:pPr>
        <w:bidi/>
        <w:rPr>
          <w:rFonts w:cs="David" w:hint="cs"/>
          <w:snapToGrid w:val="0"/>
          <w:color w:val="000000"/>
          <w:sz w:val="26"/>
          <w:szCs w:val="30"/>
          <w:rtl/>
          <w:lang w:eastAsia="he-IL"/>
        </w:rPr>
      </w:pPr>
      <w:r>
        <w:rPr>
          <w:rFonts w:cs="David" w:hint="cs"/>
          <w:snapToGrid w:val="0"/>
          <w:color w:val="000000"/>
          <w:sz w:val="22"/>
          <w:szCs w:val="26"/>
          <w:rtl/>
          <w:lang w:eastAsia="he-IL"/>
        </w:rPr>
        <w:t xml:space="preserve">למרות כל הבעיות שלו, יוסף לא היה עסוק מדי בבעיות האישיות שלו לשים לב לצרות של אחרים.  הוא מיד שם לב לפנים הזועפות של השניים, ובזכות זה הוא יצא מהכלא (כעבור שנתיים).    </w:t>
      </w:r>
      <w:r>
        <w:rPr>
          <w:rFonts w:cs="David" w:hint="cs"/>
          <w:snapToGrid w:val="0"/>
          <w:color w:val="000000"/>
          <w:sz w:val="14"/>
          <w:szCs w:val="18"/>
          <w:rtl/>
          <w:lang w:eastAsia="he-IL"/>
        </w:rPr>
        <w:t xml:space="preserve">על פי הרב א. </w:t>
      </w:r>
      <w:proofErr w:type="spellStart"/>
      <w:r>
        <w:rPr>
          <w:rFonts w:cs="David" w:hint="cs"/>
          <w:snapToGrid w:val="0"/>
          <w:color w:val="000000"/>
          <w:sz w:val="14"/>
          <w:szCs w:val="18"/>
          <w:rtl/>
          <w:lang w:eastAsia="he-IL"/>
        </w:rPr>
        <w:t>לוסטיגר</w:t>
      </w:r>
      <w:proofErr w:type="spellEnd"/>
      <w:r>
        <w:rPr>
          <w:rFonts w:cs="David" w:hint="cs"/>
          <w:snapToGrid w:val="0"/>
          <w:color w:val="000000"/>
          <w:sz w:val="14"/>
          <w:szCs w:val="18"/>
          <w:rtl/>
          <w:lang w:eastAsia="he-IL"/>
        </w:rPr>
        <w:t xml:space="preserve"> (תורת אש וישלח, תשס"ד)</w:t>
      </w:r>
    </w:p>
    <w:p w:rsidR="005D36FA" w:rsidRDefault="005D36FA" w:rsidP="005D36FA">
      <w:pPr>
        <w:bidi/>
        <w:rPr>
          <w:rFonts w:cs="David" w:hint="cs"/>
          <w:b/>
          <w:bCs/>
          <w:snapToGrid w:val="0"/>
          <w:color w:val="000000"/>
          <w:sz w:val="6"/>
          <w:szCs w:val="10"/>
          <w:rtl/>
          <w:lang w:eastAsia="he-IL"/>
        </w:rPr>
      </w:pPr>
    </w:p>
    <w:p w:rsidR="005D36FA" w:rsidRDefault="005D36FA" w:rsidP="005D36FA">
      <w:pPr>
        <w:bidi/>
        <w:rPr>
          <w:rFonts w:cs="David" w:hint="cs"/>
          <w:b/>
          <w:bCs/>
          <w:snapToGrid w:val="0"/>
          <w:color w:val="000000"/>
          <w:sz w:val="6"/>
          <w:szCs w:val="10"/>
          <w:rtl/>
          <w:lang w:eastAsia="he-IL"/>
        </w:rPr>
      </w:pPr>
    </w:p>
    <w:p w:rsidR="005D36FA" w:rsidRDefault="005D36FA" w:rsidP="005D36FA">
      <w:pPr>
        <w:bidi/>
        <w:rPr>
          <w:rFonts w:cs="David" w:hint="cs"/>
          <w:b/>
          <w:bCs/>
          <w:snapToGrid w:val="0"/>
          <w:color w:val="000000"/>
          <w:sz w:val="22"/>
          <w:szCs w:val="26"/>
          <w:rtl/>
          <w:lang w:eastAsia="he-IL"/>
        </w:rPr>
      </w:pPr>
      <w:r>
        <w:rPr>
          <w:rFonts w:cs="David" w:hint="cs"/>
          <w:b/>
          <w:bCs/>
          <w:snapToGrid w:val="0"/>
          <w:color w:val="000000"/>
          <w:sz w:val="22"/>
          <w:szCs w:val="26"/>
          <w:rtl/>
          <w:lang w:eastAsia="he-IL"/>
        </w:rPr>
        <w:t>שאלות למחשבה:</w:t>
      </w:r>
    </w:p>
    <w:p w:rsidR="005D36FA" w:rsidRDefault="005D36FA" w:rsidP="005D36FA">
      <w:pPr>
        <w:bidi/>
        <w:rPr>
          <w:rFonts w:cs="David" w:hint="cs"/>
          <w:b/>
          <w:bCs/>
          <w:snapToGrid w:val="0"/>
          <w:color w:val="000000"/>
          <w:sz w:val="6"/>
          <w:szCs w:val="10"/>
          <w:rtl/>
          <w:lang w:eastAsia="he-IL"/>
        </w:rPr>
      </w:pPr>
    </w:p>
    <w:p w:rsidR="005D36FA" w:rsidRDefault="005D36FA" w:rsidP="005D36FA">
      <w:pPr>
        <w:numPr>
          <w:ilvl w:val="0"/>
          <w:numId w:val="1"/>
        </w:numPr>
        <w:bidi/>
        <w:rPr>
          <w:rFonts w:cs="David" w:hint="cs"/>
          <w:snapToGrid w:val="0"/>
          <w:color w:val="000000"/>
          <w:sz w:val="22"/>
          <w:szCs w:val="26"/>
          <w:rtl/>
          <w:lang w:eastAsia="he-IL"/>
        </w:rPr>
      </w:pPr>
      <w:r>
        <w:rPr>
          <w:rFonts w:cs="David" w:hint="cs"/>
          <w:snapToGrid w:val="0"/>
          <w:color w:val="000000"/>
          <w:sz w:val="22"/>
          <w:szCs w:val="26"/>
          <w:rtl/>
          <w:lang w:eastAsia="he-IL"/>
        </w:rPr>
        <w:t>לפי דברנו, מדוע זה אינו פלא ששר המשקים לא זכר את יוסף במשך שנתיים?</w:t>
      </w:r>
    </w:p>
    <w:p w:rsidR="005D36FA" w:rsidRDefault="005D36FA" w:rsidP="005D36FA">
      <w:pPr>
        <w:numPr>
          <w:ilvl w:val="0"/>
          <w:numId w:val="1"/>
        </w:numPr>
        <w:bidi/>
        <w:rPr>
          <w:rFonts w:cs="David"/>
          <w:snapToGrid w:val="0"/>
          <w:color w:val="000000"/>
          <w:sz w:val="22"/>
          <w:szCs w:val="26"/>
          <w:rtl/>
          <w:lang w:eastAsia="he-IL"/>
        </w:rPr>
        <w:sectPr w:rsidR="005D36FA" w:rsidSect="005D36FA">
          <w:pgSz w:w="11906" w:h="16838"/>
          <w:pgMar w:top="851" w:right="849" w:bottom="720" w:left="1276" w:header="720" w:footer="720" w:gutter="0"/>
          <w:cols w:space="720"/>
          <w:bidi/>
          <w:rtlGutter/>
        </w:sectPr>
      </w:pPr>
      <w:r>
        <w:rPr>
          <w:rFonts w:cs="David" w:hint="cs"/>
          <w:snapToGrid w:val="0"/>
          <w:color w:val="000000"/>
          <w:sz w:val="22"/>
          <w:szCs w:val="26"/>
          <w:rtl/>
          <w:lang w:eastAsia="he-IL"/>
        </w:rPr>
        <w:t>איזה אירוע בחייו של יוסף (לפני מכירתו) היה יכול ללמדו שלא כדאי להיות שקוע במחשבה רק על עצמו?</w:t>
      </w:r>
    </w:p>
    <w:p w:rsidR="005B7194" w:rsidRDefault="005D36FA"/>
    <w:sectPr w:rsidR="005B7194" w:rsidSect="005D36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7732"/>
    <w:multiLevelType w:val="singleLevel"/>
    <w:tmpl w:val="25A6D372"/>
    <w:lvl w:ilvl="0">
      <w:start w:val="1"/>
      <w:numFmt w:val="decimal"/>
      <w:lvlText w:val="%1."/>
      <w:lvlJc w:val="left"/>
      <w:pPr>
        <w:tabs>
          <w:tab w:val="num" w:pos="360"/>
        </w:tabs>
        <w:ind w:left="360" w:hanging="360"/>
      </w:pPr>
      <w:rPr>
        <w:color w:val="000000"/>
        <w:sz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FA"/>
    <w:rsid w:val="005D36FA"/>
    <w:rsid w:val="00841195"/>
    <w:rsid w:val="00C55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FA"/>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5D36FA"/>
    <w:pPr>
      <w:spacing w:after="0" w:line="240" w:lineRule="auto"/>
    </w:pPr>
    <w:rPr>
      <w:rFonts w:ascii="Times New Roman" w:eastAsia="Times New Roman" w:hAnsi="Times New Roman" w:cs="David"/>
      <w:snapToGrid w:val="0"/>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FA"/>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5D36FA"/>
    <w:pPr>
      <w:spacing w:after="0" w:line="240" w:lineRule="auto"/>
    </w:pPr>
    <w:rPr>
      <w:rFonts w:ascii="Times New Roman" w:eastAsia="Times New Roman" w:hAnsi="Times New Roman" w:cs="David"/>
      <w:snapToGrid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1686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צבי</dc:creator>
  <cp:lastModifiedBy>צבי</cp:lastModifiedBy>
  <cp:revision>1</cp:revision>
  <dcterms:created xsi:type="dcterms:W3CDTF">2012-12-02T12:26:00Z</dcterms:created>
  <dcterms:modified xsi:type="dcterms:W3CDTF">2012-12-02T12:28:00Z</dcterms:modified>
</cp:coreProperties>
</file>